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AE" w:rsidRPr="00924147" w:rsidRDefault="009718AE" w:rsidP="009718AE">
      <w:pPr>
        <w:pStyle w:val="patvirtinta"/>
        <w:ind w:left="5760"/>
        <w:rPr>
          <w:rFonts w:ascii="Times New Roman" w:hAnsi="Times New Roman"/>
          <w:sz w:val="24"/>
          <w:szCs w:val="24"/>
        </w:rPr>
      </w:pPr>
      <w:r w:rsidRPr="00924147">
        <w:rPr>
          <w:rFonts w:ascii="Times New Roman" w:hAnsi="Times New Roman"/>
          <w:sz w:val="24"/>
          <w:szCs w:val="24"/>
        </w:rPr>
        <w:t xml:space="preserve">Vilniaus Žemynos gimnazijos </w:t>
      </w:r>
    </w:p>
    <w:p w:rsidR="009718AE" w:rsidRPr="00924147" w:rsidRDefault="009718AE" w:rsidP="009718AE">
      <w:pPr>
        <w:pStyle w:val="patvirtinta"/>
        <w:ind w:left="5760"/>
        <w:rPr>
          <w:rFonts w:ascii="Times New Roman" w:hAnsi="Times New Roman"/>
          <w:sz w:val="24"/>
          <w:szCs w:val="24"/>
          <w:lang w:val="de-DE"/>
        </w:rPr>
      </w:pPr>
      <w:r w:rsidRPr="00924147">
        <w:rPr>
          <w:rFonts w:ascii="Times New Roman" w:hAnsi="Times New Roman"/>
          <w:sz w:val="24"/>
          <w:szCs w:val="24"/>
          <w:lang w:val="de-DE"/>
        </w:rPr>
        <w:t xml:space="preserve">2017-2018 ir 2018-2019 m. m. </w:t>
      </w:r>
    </w:p>
    <w:p w:rsidR="009718AE" w:rsidRPr="00924147" w:rsidRDefault="009718AE" w:rsidP="009718A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924147">
        <w:rPr>
          <w:rFonts w:ascii="Times New Roman" w:hAnsi="Times New Roman" w:cs="Times New Roman"/>
          <w:sz w:val="24"/>
          <w:szCs w:val="24"/>
        </w:rPr>
        <w:t>ugdymo plano</w:t>
      </w:r>
    </w:p>
    <w:p w:rsidR="009718AE" w:rsidRPr="00924147" w:rsidRDefault="009718AE" w:rsidP="009718A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924147">
        <w:rPr>
          <w:rFonts w:ascii="Times New Roman" w:hAnsi="Times New Roman" w:cs="Times New Roman"/>
          <w:sz w:val="24"/>
          <w:szCs w:val="24"/>
        </w:rPr>
        <w:t>14 priedas</w:t>
      </w:r>
    </w:p>
    <w:p w:rsidR="009718AE" w:rsidRPr="00924147" w:rsidRDefault="009718AE" w:rsidP="009718AE">
      <w:pPr>
        <w:spacing w:after="0" w:line="24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9718AE" w:rsidRPr="00924147" w:rsidRDefault="009718AE" w:rsidP="009718A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924147">
        <w:rPr>
          <w:rFonts w:ascii="Times New Roman" w:hAnsi="Times New Roman" w:cs="Times New Roman"/>
          <w:sz w:val="24"/>
          <w:szCs w:val="24"/>
        </w:rPr>
        <w:t>PATVIRTINTA</w:t>
      </w:r>
    </w:p>
    <w:p w:rsidR="009718AE" w:rsidRPr="00924147" w:rsidRDefault="009718AE" w:rsidP="009718A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924147">
        <w:rPr>
          <w:rFonts w:ascii="Times New Roman" w:hAnsi="Times New Roman" w:cs="Times New Roman"/>
          <w:sz w:val="24"/>
          <w:szCs w:val="24"/>
        </w:rPr>
        <w:t>Vilniaus Žemynos gimnazijos</w:t>
      </w:r>
    </w:p>
    <w:p w:rsidR="009718AE" w:rsidRPr="00924147" w:rsidRDefault="009718AE" w:rsidP="009718A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924147">
        <w:rPr>
          <w:rFonts w:ascii="Times New Roman" w:hAnsi="Times New Roman" w:cs="Times New Roman"/>
          <w:sz w:val="24"/>
          <w:szCs w:val="24"/>
        </w:rPr>
        <w:t>Direktoriaus 2015 m. vasario 25 d.</w:t>
      </w:r>
    </w:p>
    <w:p w:rsidR="009718AE" w:rsidRPr="00924147" w:rsidRDefault="009718AE" w:rsidP="009718AE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924147">
        <w:rPr>
          <w:rFonts w:ascii="Times New Roman" w:hAnsi="Times New Roman" w:cs="Times New Roman"/>
          <w:sz w:val="24"/>
          <w:szCs w:val="24"/>
        </w:rPr>
        <w:t>įsakymu Nr. V1 – 91</w:t>
      </w:r>
    </w:p>
    <w:p w:rsidR="009718AE" w:rsidRPr="00924147" w:rsidRDefault="009718AE" w:rsidP="009718AE">
      <w:pPr>
        <w:spacing w:after="0" w:line="240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D95C82" w:rsidRPr="00924147" w:rsidRDefault="00D95C82" w:rsidP="00971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CDC" w:rsidRPr="00924147" w:rsidRDefault="00AE2CD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1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VILNIAUS ŽEMYNOS GIMNAZIJOS </w:t>
      </w:r>
    </w:p>
    <w:p w:rsidR="00922BA8" w:rsidRPr="00924147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47">
        <w:rPr>
          <w:rFonts w:ascii="Times New Roman" w:hAnsi="Times New Roman" w:cs="Times New Roman"/>
          <w:b/>
          <w:color w:val="000000"/>
          <w:sz w:val="24"/>
          <w:szCs w:val="24"/>
        </w:rPr>
        <w:t>MOKINIŲ MOKYMOSI KRŪVIŲ REGULIAVIMO TVARKOS APRAŠAS</w:t>
      </w:r>
    </w:p>
    <w:p w:rsidR="00922BA8" w:rsidRPr="009718AE" w:rsidRDefault="00922BA8" w:rsidP="00EE10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BA8" w:rsidRPr="00924147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47">
        <w:rPr>
          <w:rFonts w:ascii="Times New Roman" w:hAnsi="Times New Roman" w:cs="Times New Roman"/>
          <w:b/>
          <w:color w:val="000000"/>
          <w:sz w:val="24"/>
          <w:szCs w:val="24"/>
        </w:rPr>
        <w:t>I SKYRIUS</w:t>
      </w:r>
    </w:p>
    <w:p w:rsidR="00922BA8" w:rsidRPr="00924147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47">
        <w:rPr>
          <w:rFonts w:ascii="Times New Roman" w:hAnsi="Times New Roman" w:cs="Times New Roman"/>
          <w:b/>
          <w:color w:val="000000"/>
          <w:sz w:val="24"/>
          <w:szCs w:val="24"/>
        </w:rPr>
        <w:t>BENDROSIOS NUOSTATOS</w:t>
      </w:r>
    </w:p>
    <w:p w:rsidR="00922BA8" w:rsidRPr="009718AE" w:rsidRDefault="00922BA8" w:rsidP="00924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BA8" w:rsidRPr="009718AE" w:rsidRDefault="00922BA8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1. Vilniaus Žemynos gimnazijos mokinių mokymosi krūvių reguliavimo tvarkos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aprašas (toliau Apra</w:t>
      </w:r>
      <w:bookmarkStart w:id="0" w:name="_GoBack"/>
      <w:bookmarkEnd w:id="0"/>
      <w:r w:rsidRPr="009718AE">
        <w:rPr>
          <w:rFonts w:ascii="Times New Roman" w:hAnsi="Times New Roman" w:cs="Times New Roman"/>
          <w:color w:val="000000"/>
          <w:sz w:val="24"/>
          <w:szCs w:val="24"/>
        </w:rPr>
        <w:t>šas) paskirtis – apibrėžti pagrindinius mokymosi krūvių reguliavimo principus.</w:t>
      </w:r>
    </w:p>
    <w:p w:rsidR="00922BA8" w:rsidRPr="009718AE" w:rsidRDefault="00922BA8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2. Mokymosi krūvis – mokinio darbinės veiklos apimtis jo ugdymo procese. Mokymo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krūvis apima privalomą, privalomai pasirenkamą, pasirenkamą ugdymo turinį/pamokų skaičių,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namų darbus.</w:t>
      </w:r>
    </w:p>
    <w:p w:rsidR="00922BA8" w:rsidRPr="009718AE" w:rsidRDefault="00922BA8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3. Mokinių mokymosi krūvių reguliavimui telkiamos visos mokyklos savivaldos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institucijos, darbuotojai, mokiniai, tėvai (globėjai, rūpintojai).</w:t>
      </w:r>
    </w:p>
    <w:p w:rsidR="00922BA8" w:rsidRPr="009718AE" w:rsidRDefault="00924147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4. Aprašas parengtas vadovaujantis:</w:t>
      </w:r>
    </w:p>
    <w:p w:rsidR="00922BA8" w:rsidRPr="009718AE" w:rsidRDefault="00922BA8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4.1. Bendraisiais ugdymo planais;</w:t>
      </w:r>
    </w:p>
    <w:p w:rsidR="00922BA8" w:rsidRPr="009718AE" w:rsidRDefault="00922BA8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4.2. Lietuvos Respublikos sveikatos apsaugos ministerijos 2011 m. rugpjūčio 10 d.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įsakymu Nr. V-773 „Dėl Lietuvos higienos normos HN 21:2011 „Mokykla, vykdanti bendrojo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ugdymo programas. Bendrieji sveikatos saugos reikalavimai“ patvirtinimo“</w:t>
      </w:r>
      <w:r w:rsidR="00EE10D4" w:rsidRPr="009718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2BA8" w:rsidRPr="009718AE" w:rsidRDefault="00922BA8" w:rsidP="00924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AE">
        <w:rPr>
          <w:rFonts w:ascii="Times New Roman" w:hAnsi="Times New Roman" w:cs="Times New Roman"/>
          <w:b/>
          <w:color w:val="000000"/>
          <w:sz w:val="24"/>
          <w:szCs w:val="24"/>
        </w:rPr>
        <w:t>II SKYRIUS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18AE">
        <w:rPr>
          <w:rFonts w:ascii="Times New Roman" w:hAnsi="Times New Roman" w:cs="Times New Roman"/>
          <w:b/>
          <w:color w:val="000000"/>
          <w:sz w:val="24"/>
          <w:szCs w:val="24"/>
        </w:rPr>
        <w:t>MOKYMOSI KRŪVIŲ REGULIAVIMO TIKSLAS, UŽDAVINIAI, PRINCIPAI</w:t>
      </w:r>
    </w:p>
    <w:p w:rsidR="00922BA8" w:rsidRPr="009718AE" w:rsidRDefault="00922BA8" w:rsidP="00922BA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BA8" w:rsidRPr="009718AE" w:rsidRDefault="00924147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  <w:lang w:val="de-DE"/>
        </w:rPr>
        <w:t>5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. Mokymosi krūvių reguliavimo tikslas –optimizuoti mokinių </w:t>
      </w:r>
      <w:proofErr w:type="spellStart"/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mokymo(si</w:t>
      </w:r>
      <w:proofErr w:type="spellEnd"/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) krūvį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atsižvelgiant į Bendrosiose programose numatytas ugdymo turinio apimtis.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6. Mokymosi krūvių reguliavimo uždaviniai: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6.1. skatinti mokytojų bendradarbiavimą planuojant ugdymo procesą ir reguliuojant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mokinių mokymosi krūvius;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6.2. ugdymo proceso organizavimą grįsti ugdymo(si) poreikių analize;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6.3. sudaryti sąlygas mokiniui kuo daugiau išmokti pamokoje, didinant pamokos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organizavimo kokybę;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6.4. mokyti mokinį mokytis, pasirenkant tinkamą sau mokymosi strategiją (stilių).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7. Mokymosi krūvių reguliavimo principai: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7.1. ugdymo turinys diferencijuojamas ir individualizuojamas – pritaikomas mokinių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amžiaus tarpsniams, turimai patirčiai, poreikiams, gebėjimų lygiui, mokymosi stiliams;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7.2. tobulinama mokytojų kvalifikacija mokinio kompetencijų ugdymo, ugdymo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individualizavimo ir ugdymo turinio diferencijavimo, dalykų integravimo, mokytis padedančio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vertinimo, ugdymo proceso planavimo, refleksijos srityse;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7.3. efektyviai naudojami vidaus audito, mokymosi krūvių reguliavimo priežiūros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rezultatai, analizė, numatant tobulintinas sritis ir siekiant geresnės ugdymo kokybės;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7.4. mokymosi krūvis derinamas su kitais toje klasėje dirbančiais mokytojais.</w:t>
      </w:r>
    </w:p>
    <w:p w:rsidR="00922BA8" w:rsidRPr="009718AE" w:rsidRDefault="00922BA8" w:rsidP="00EE10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AE">
        <w:rPr>
          <w:rFonts w:ascii="Times New Roman" w:hAnsi="Times New Roman" w:cs="Times New Roman"/>
          <w:b/>
          <w:color w:val="000000"/>
          <w:sz w:val="24"/>
          <w:szCs w:val="24"/>
        </w:rPr>
        <w:t>III SKYRIUS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8AE">
        <w:rPr>
          <w:rFonts w:ascii="Times New Roman" w:hAnsi="Times New Roman" w:cs="Times New Roman"/>
          <w:b/>
          <w:color w:val="000000"/>
          <w:sz w:val="24"/>
          <w:szCs w:val="24"/>
        </w:rPr>
        <w:t>KRŪVIŲ REGULIAVIMO PRIEMONĖS</w:t>
      </w:r>
    </w:p>
    <w:p w:rsidR="00922BA8" w:rsidRPr="009718AE" w:rsidRDefault="00922BA8" w:rsidP="00EE10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8. Darbo dienos organizavimas: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8.1. pamokos mokiniams prasideda ne anksčiau kaip 8.00 val.;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8.2. mokiniams per dieną vyksta ne daugiau kaip 7 pamokos;</w:t>
      </w:r>
    </w:p>
    <w:p w:rsidR="00922BA8" w:rsidRPr="009718AE" w:rsidRDefault="00EE10D4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8AE">
        <w:rPr>
          <w:rFonts w:ascii="Times New Roman" w:hAnsi="Times New Roman" w:cs="Times New Roman"/>
          <w:sz w:val="24"/>
          <w:szCs w:val="24"/>
        </w:rPr>
        <w:t xml:space="preserve">        </w:t>
      </w:r>
      <w:r w:rsidR="00924147">
        <w:rPr>
          <w:rFonts w:ascii="Times New Roman" w:hAnsi="Times New Roman" w:cs="Times New Roman"/>
          <w:sz w:val="24"/>
          <w:szCs w:val="24"/>
        </w:rPr>
        <w:t xml:space="preserve">  </w:t>
      </w:r>
      <w:r w:rsidRPr="009718AE">
        <w:rPr>
          <w:rFonts w:ascii="Times New Roman" w:hAnsi="Times New Roman" w:cs="Times New Roman"/>
          <w:sz w:val="24"/>
          <w:szCs w:val="24"/>
        </w:rPr>
        <w:t xml:space="preserve">  </w:t>
      </w:r>
      <w:r w:rsidR="00922BA8" w:rsidRPr="009718AE">
        <w:rPr>
          <w:rFonts w:ascii="Times New Roman" w:hAnsi="Times New Roman" w:cs="Times New Roman"/>
          <w:sz w:val="24"/>
          <w:szCs w:val="24"/>
        </w:rPr>
        <w:t xml:space="preserve">8.3.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pagal galimybes organizuojama mažiau pamokų nei kitomis savaitės dienomis;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9718AE">
        <w:rPr>
          <w:rFonts w:ascii="Times New Roman" w:hAnsi="Times New Roman" w:cs="Times New Roman"/>
          <w:color w:val="000000"/>
          <w:sz w:val="24"/>
          <w:szCs w:val="24"/>
          <w:lang w:val="de-DE"/>
        </w:rPr>
        <w:t>8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.4. Mokiniams, kurie mokosi pagal vidurinio ugdymo programą, pamokų tvarkaraštyje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yra ne daugiau kaip trys „langai“, išskyrus tuos atvejus, kai mokinys pakeičia individualųjį ugdymo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planą mokslo metų eigoje. Mokiniai, kurie mokosi pagal pagrindinio ugdymo programos antrąją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dalį gali turėti vieną „langą“. Jų metu mokinys renkasi neformaliojo ugdymo ar savišvietos veiklą;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8.5. Siekiant mažinti mokinių mokymosi krūvį, pagal tvarkaraščio sudarymo galimybes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gimnazijos mokiniams skiriamos pagrečiui 2 pamokos gamtos mokslų, menų, kalbų dalykams. </w:t>
      </w:r>
    </w:p>
    <w:p w:rsidR="00922BA8" w:rsidRPr="009718AE" w:rsidRDefault="00EE10D4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9. Mokymosi krūvis per savaitę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9.1. I–II gimnazijos klasių mokiniams maksimalus pamokų skaičius per savaitę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ne didesnis nei 10 procentų už minimalų mokiniui skiriamų pamokų skaičių, nurodytą bendrųjų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ugdymo planuose;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9.2. III–IV gimnazijos klasių mokiniams – ne daugiau kaip 35 pamokos.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10. P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ertrauko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skiriama ne mažiau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kaip 10 min., dvi - po 20 min. (po III-</w:t>
      </w:r>
      <w:proofErr w:type="spellStart"/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ir IV-</w:t>
      </w:r>
      <w:proofErr w:type="spellStart"/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os</w:t>
      </w:r>
      <w:proofErr w:type="spellEnd"/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pamokos).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18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1</w:t>
      </w:r>
      <w:r w:rsidRPr="009718AE">
        <w:rPr>
          <w:rFonts w:ascii="Times New Roman" w:hAnsi="Times New Roman" w:cs="Times New Roman"/>
          <w:i/>
          <w:color w:val="000000"/>
          <w:sz w:val="24"/>
          <w:szCs w:val="24"/>
          <w:lang w:val="de-DE"/>
        </w:rPr>
        <w:t>1</w:t>
      </w:r>
      <w:r w:rsidR="00922BA8" w:rsidRPr="009718AE">
        <w:rPr>
          <w:rFonts w:ascii="Times New Roman" w:hAnsi="Times New Roman" w:cs="Times New Roman"/>
          <w:i/>
          <w:color w:val="000000"/>
          <w:sz w:val="24"/>
          <w:szCs w:val="24"/>
        </w:rPr>
        <w:t>. Namų darbai: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11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.1. namų darbai skiriami siekiant įtvirtinti mokinių turimas žinias bei gebėjimus;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>pagilinti žinias arba pašalinti mokymosi spragas; ugdyti gebėjimą taikyti įgytas teorines žinias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praktinių užduočių atlikimui bei naudotis informaciniais šaltiniais; ugdyti mokinio pareigingumą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ir atsakomybę, savarankiško darbo įgūdžius;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11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.2. namų darbų užduotys gali būti: trumpalaikės – kurias privaloma atlikti iki kitos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dalyko pamokos, ilgalaikės– kurias privaloma atlikti iki susitartos datos;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11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.3 namų darbai diferencijuojami atsižvelgiant į mokinių gebėjimus: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11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.3.1. motyvuotiems, itin gabiems mokiniams skiriamos kūrybinės užduotys,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ugdančios kritinį mąstymą, gebėjimą analizuoti ir vertinti informacinius šaltinius;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11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.3.2. stokojantiems mokymosi motyvacijos, turintiems mokymosi sunkumų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mokiniams skiriamos padedančios stiprinti savigarbą, įvertinti gautas žinias, šalinti </w:t>
      </w:r>
      <w:proofErr w:type="spellStart"/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mokymo(si</w:t>
      </w:r>
      <w:proofErr w:type="spellEnd"/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spragas namų darbų užduotys;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11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.4. užduočių turinį, formas, trukmę, apimtis, jų skyrimą, atlikimo laiką klasėje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(grupėje) dirbantys mokytojai derina tarpusavyje;</w:t>
      </w:r>
    </w:p>
    <w:p w:rsidR="002B1E3C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11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aikas, skirtas namų užduotims atlikti,</w:t>
      </w:r>
      <w:r w:rsidRPr="009718AE">
        <w:rPr>
          <w:rFonts w:ascii="Times New Roman" w:hAnsi="Times New Roman" w:cs="Times New Roman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per savaitę neviršija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13 valandų per savaitę.</w:t>
      </w:r>
    </w:p>
    <w:p w:rsidR="002B1E3C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>Grožinės literatūros skaitymas į šį valandų skaičių neįeina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11.6. 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iekiant mažinti namų darbų krūvį mokiniams, mokytojams rekomenduojama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praktikuoti pamokose aktyviuosius mokymo metodus, kurie skatintų kuo daugiau išmokti pamokose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11.7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namų darbai atostogų laikotarpiui neskiriami.</w:t>
      </w:r>
    </w:p>
    <w:p w:rsidR="00922BA8" w:rsidRPr="009718AE" w:rsidRDefault="00924147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2B1E3C" w:rsidRPr="009718A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22BA8" w:rsidRPr="009718A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Kontroliniai darbai:</w:t>
      </w:r>
    </w:p>
    <w:p w:rsidR="00922BA8" w:rsidRPr="009718AE" w:rsidRDefault="00922BA8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2B1E3C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2B1E3C" w:rsidRPr="009718AE">
        <w:rPr>
          <w:rFonts w:ascii="Times New Roman" w:hAnsi="Times New Roman" w:cs="Times New Roman"/>
          <w:color w:val="000000"/>
          <w:sz w:val="24"/>
          <w:szCs w:val="24"/>
          <w:lang w:val="de-DE"/>
        </w:rPr>
        <w:t>2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.1. pirmąjį pagrindinio ugdymo programos vykdymo mėnesį </w:t>
      </w:r>
      <w:r w:rsidR="002B1E3C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I klasėse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mokinių pasiekimai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kontroliniais darbais netikrinami. Norėdamas išsiaiškinti mokinių </w:t>
      </w:r>
      <w:proofErr w:type="spellStart"/>
      <w:r w:rsidRPr="009718AE">
        <w:rPr>
          <w:rFonts w:ascii="Times New Roman" w:hAnsi="Times New Roman" w:cs="Times New Roman"/>
          <w:color w:val="000000"/>
          <w:sz w:val="24"/>
          <w:szCs w:val="24"/>
        </w:rPr>
        <w:t>ugdymo(si</w:t>
      </w:r>
      <w:proofErr w:type="spellEnd"/>
      <w:r w:rsidRPr="009718AE">
        <w:rPr>
          <w:rFonts w:ascii="Times New Roman" w:hAnsi="Times New Roman" w:cs="Times New Roman"/>
          <w:color w:val="000000"/>
          <w:sz w:val="24"/>
          <w:szCs w:val="24"/>
        </w:rPr>
        <w:t>) pasiekimus,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mokytojas taiko individualius mokinių pažinimo metodus;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.2. mokiniams per dieną gali būti skiriamas vienas kontrolinis darbas;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12.</w:t>
      </w:r>
      <w:r w:rsidRPr="009718AE">
        <w:rPr>
          <w:rFonts w:ascii="Times New Roman" w:hAnsi="Times New Roman" w:cs="Times New Roman"/>
          <w:color w:val="000000"/>
          <w:sz w:val="24"/>
          <w:szCs w:val="24"/>
          <w:lang w:val="de-DE"/>
        </w:rPr>
        <w:t>3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apie kontrolinį darbą mokiniai informuojami ne vėliau kaip prieš savaitę, su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mokiniais aptariama kontrolinio darbo struktūra, jo tikslai, vertinimo kriterijai;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12.4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kontrolinių darbų datos fiksuojamos kontrolinių darbų grafike,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elektroniniame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lastRenderedPageBreak/>
        <w:t>dienyne;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12.5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kontroliniai darbai nerašomi paskutinę dieną prieš mokinių atostogas ir pirmą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dieną po mokinių atostogų, paskutinę savaitę prieš trimestro (pusmečio) įvertinimų vedimą;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12.6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mokytojas kontrolinio darbo rezultatus mokiniams pristato ne vėliau kaip po 5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darbo dienų (išimtis lietuvių kalbai – per 10 darbo dienų), vertinimus komentuoja, jei reikia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individualiai aptaria su mokiniu mokymosi sunkumus ir galimybes, gali organizuoti kontrolinio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darbo įsivertinimą;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12.7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sudarant kontrolinio darbo užduotis, rekomenduojama laikytis eiliškumo: nuo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lengvesnių užduočių eiti prie sunkesnių. Užduotimis patikrinami įvairūs mokinių gebėjimai (žinios,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jų taikymas, analizė, lyginimas ir kt.). Prie kiekvienos užduoties ar klausimo būtina nurodyti taškus;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12.8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mokiniui praleidus kontrolinį darbą dėl pateisinamos priežasties, atsiskaitoma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per 2 savaites, laiką ir formą individualiai suderinus su mokytoju. Neatsiskaičius, dienyne įrašomas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nepatenkinamas įvertinimas;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12.9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. mokiniui sirgus ilgiau nei 2 savaites, atsiskaitymo darbai atliekami iki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pusmečio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pabaigos su mokytoju sutartu laiku;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12.10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daugiau kaip pusei mokinių už kontrolinį darbą gavus nepatenkinamus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įvertinimus kontrolinio darbo rezultatai į dienyną neįrašomi, o kontrolinis darbas perrašomas;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12.11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.kontrolinius darbus gali inicijuoti 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imnazijos vadovai, kitos ugdymo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priežiūrą vykdančios institucijos.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13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Siekiant sudominti mokinius mokomąja medžiaga ir efektyvinti ugdymo procesą,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mokytojai taiko ugdymo metodus, skatinančius aktyvų pažinimą bei veiklą, organizuoja įvairius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integruotus ilgalaikius ar trumpalaikius projektinius darbus.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14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Mokiniai, lankantys neformaliojo vaikų švietimo ir formalųjį švietimą papildančio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ugdymo mokyklas pagal atitinkamas formalųjį švietimą papildančio ugdymo programas (yra jas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baigę) ar kitas neformaliojo vaikų švietimo programas, progimnazijos direktoriaus įsakymu gali būti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atleidžiami nuo privalomųjų atitinkamo dalyko pamokų, garantuojant mokinių saugumą per šias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pamokas.</w:t>
      </w:r>
    </w:p>
    <w:p w:rsidR="00922BA8" w:rsidRPr="009718AE" w:rsidRDefault="002B1E3C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  15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. Mokiniams sudaromos sąlygo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s optimaliai panaudoti visas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gimnazijos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ukacines erdves, pasinaudoti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gimnazijos kabinetuose, bibliotekoje bei skaitykloje sukaupta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BA8" w:rsidRPr="009718AE">
        <w:rPr>
          <w:rFonts w:ascii="Times New Roman" w:hAnsi="Times New Roman" w:cs="Times New Roman"/>
          <w:color w:val="000000"/>
          <w:sz w:val="24"/>
          <w:szCs w:val="24"/>
        </w:rPr>
        <w:t>informacine ir mokomąja literatūra.</w:t>
      </w:r>
    </w:p>
    <w:p w:rsidR="00417722" w:rsidRPr="009718AE" w:rsidRDefault="009718AE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      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  <w:lang w:val="en-GB"/>
        </w:rPr>
        <w:t>16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17722" w:rsidRPr="009718AE">
        <w:rPr>
          <w:rFonts w:ascii="Times New Roman" w:hAnsi="Times New Roman" w:cs="Times New Roman"/>
          <w:i/>
          <w:color w:val="000000"/>
          <w:sz w:val="24"/>
          <w:szCs w:val="24"/>
        </w:rPr>
        <w:t>Atleidimas nuo dalyko pamokų:</w:t>
      </w:r>
    </w:p>
    <w:p w:rsidR="00417722" w:rsidRPr="009718AE" w:rsidRDefault="00417722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 16.1. Mokinys, jei mokosi neformaliojo vaikų švietimo ir formalųjį švietimą papildančio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ugdymo mokyklose pagal atitinkamas formalųjį švietimą papildančio ugdymo programas (yra jas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baigęs), suderinus su jo tėvais (rūpintojais / globėjais), direktoriaus įsakymu gali būti atleidžiamas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nuo dailės, šokio, muzikos, kūno kultūros pagal direktoriaus įsakymu patvirtintą tvarką. Pastaba.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Sprendimas priimamas dalyko, nuo kurio pamokų mokinys atleidžiamas, mokytojui susipažinus su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neformaliojo vaikų švietimo programomis. Mokinys atleidžiamas tik tada, kai neformaliojo švietimo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programa dera su bendrųjų programų turiniu.</w:t>
      </w:r>
    </w:p>
    <w:p w:rsidR="00417722" w:rsidRPr="009718AE" w:rsidRDefault="00EE10D4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16.2. Mokinys, pateikęs prašymą, mokyklos vadovo įsakymu gali būti atleidžiamas nuo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pamokų tų dalykų, kurių jis yra nacionalinių ar tarptautinių olimpiadų, konkursų per einamuosius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mokslo metus nugalėtojas įrašant aukščiausią įvertinimą.</w:t>
      </w:r>
    </w:p>
    <w:p w:rsidR="00922BA8" w:rsidRPr="009718AE" w:rsidRDefault="00922BA8">
      <w:pPr>
        <w:rPr>
          <w:rFonts w:ascii="Times New Roman" w:hAnsi="Times New Roman" w:cs="Times New Roman"/>
          <w:sz w:val="24"/>
          <w:szCs w:val="24"/>
        </w:rPr>
      </w:pPr>
    </w:p>
    <w:p w:rsidR="00417722" w:rsidRPr="00924147" w:rsidRDefault="00417722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147">
        <w:rPr>
          <w:rFonts w:ascii="Times New Roman" w:hAnsi="Times New Roman" w:cs="Times New Roman"/>
          <w:b/>
          <w:color w:val="000000"/>
          <w:sz w:val="24"/>
          <w:szCs w:val="24"/>
        </w:rPr>
        <w:t>IV SKYRIUS</w:t>
      </w:r>
    </w:p>
    <w:p w:rsidR="00417722" w:rsidRPr="00924147" w:rsidRDefault="00417722" w:rsidP="00EE10D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147">
        <w:rPr>
          <w:rFonts w:ascii="Times New Roman" w:hAnsi="Times New Roman" w:cs="Times New Roman"/>
          <w:b/>
          <w:color w:val="000000"/>
          <w:sz w:val="24"/>
          <w:szCs w:val="24"/>
        </w:rPr>
        <w:t>KRŪVIŲ REGULIAVIMO PROCESO STEBĖSENA</w:t>
      </w:r>
    </w:p>
    <w:p w:rsidR="00417722" w:rsidRPr="009718AE" w:rsidRDefault="00417722" w:rsidP="0041772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147" w:rsidRDefault="00924147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17. Direktoriaus pavaduotojas ugdymui</w:t>
      </w:r>
      <w:r w:rsidR="00613D10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koordinuoja,  o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skyr</w:t>
      </w:r>
      <w:r w:rsidR="00613D10" w:rsidRPr="009718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ų vedėjai  vykdo ugdomąją </w:t>
      </w:r>
      <w:proofErr w:type="spellStart"/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stebėseną</w:t>
      </w:r>
      <w:proofErr w:type="spellEnd"/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17722" w:rsidRPr="009718AE" w:rsidRDefault="00924147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kontrolinių darbų grafiko laikymasis, ugdymo diferencijavimas bei individualizavimas, namų darbų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skyrimas, vadovavimas motyvuojančios edukacinės aplinkos kūrimui; mokytojo darbo pamokoje analizavimas ir vertinimas;</w:t>
      </w:r>
    </w:p>
    <w:p w:rsidR="00417722" w:rsidRPr="009718AE" w:rsidRDefault="00417722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          1</w:t>
      </w:r>
      <w:r w:rsidRPr="009718AE">
        <w:rPr>
          <w:rFonts w:ascii="Times New Roman" w:hAnsi="Times New Roman" w:cs="Times New Roman"/>
          <w:color w:val="000000"/>
          <w:sz w:val="24"/>
          <w:szCs w:val="24"/>
          <w:lang w:val="de-DE"/>
        </w:rPr>
        <w:t>8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. Per mokslo metus ne mažiau kaip vieną kartą atliekamas vienas tyrimas / apklausa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mokymosi krūvių reguliavimo klausimų.</w:t>
      </w:r>
    </w:p>
    <w:p w:rsidR="00417722" w:rsidRPr="009718AE" w:rsidRDefault="00417722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19. Mokymosi krūvių </w:t>
      </w:r>
      <w:proofErr w:type="spellStart"/>
      <w:r w:rsidRPr="009718AE">
        <w:rPr>
          <w:rFonts w:ascii="Times New Roman" w:hAnsi="Times New Roman" w:cs="Times New Roman"/>
          <w:color w:val="000000"/>
          <w:sz w:val="24"/>
          <w:szCs w:val="24"/>
        </w:rPr>
        <w:t>stebėsenos</w:t>
      </w:r>
      <w:proofErr w:type="spellEnd"/>
      <w:r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 klausimai visada įtraukiami į adaptacijos tyrimus.</w:t>
      </w:r>
      <w:r w:rsidR="0092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8AE">
        <w:rPr>
          <w:rFonts w:ascii="Times New Roman" w:hAnsi="Times New Roman" w:cs="Times New Roman"/>
          <w:color w:val="000000"/>
          <w:sz w:val="24"/>
          <w:szCs w:val="24"/>
        </w:rPr>
        <w:t>Pagal gautus duomenis parengiamos rekomendacijos.</w:t>
      </w:r>
    </w:p>
    <w:p w:rsidR="00417722" w:rsidRPr="009718AE" w:rsidRDefault="00417722" w:rsidP="00924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7722" w:rsidRPr="00924147" w:rsidRDefault="00417722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4147">
        <w:rPr>
          <w:rFonts w:ascii="Times New Roman" w:hAnsi="Times New Roman" w:cs="Times New Roman"/>
          <w:b/>
          <w:color w:val="000000"/>
          <w:sz w:val="24"/>
          <w:szCs w:val="24"/>
        </w:rPr>
        <w:t>VI. BAIGIAMOSIOS NUOSTATOS</w:t>
      </w:r>
    </w:p>
    <w:p w:rsidR="00417722" w:rsidRPr="009718AE" w:rsidRDefault="00417722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7722" w:rsidRPr="009718AE" w:rsidRDefault="00924147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20. Trumpo laikotarpio konsultacijos neįskaitomos į mokinio mokymosi krūvį.</w:t>
      </w:r>
    </w:p>
    <w:p w:rsidR="00EE10D4" w:rsidRPr="009718AE" w:rsidRDefault="00924147" w:rsidP="0092414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E10D4" w:rsidRPr="009718AE">
        <w:rPr>
          <w:rFonts w:ascii="Times New Roman" w:hAnsi="Times New Roman" w:cs="Times New Roman"/>
          <w:color w:val="000000"/>
          <w:sz w:val="24"/>
          <w:szCs w:val="24"/>
        </w:rPr>
        <w:t xml:space="preserve">21. </w:t>
      </w:r>
      <w:r w:rsidR="00417722" w:rsidRPr="009718AE">
        <w:rPr>
          <w:rFonts w:ascii="Times New Roman" w:hAnsi="Times New Roman" w:cs="Times New Roman"/>
          <w:color w:val="000000"/>
          <w:sz w:val="24"/>
          <w:szCs w:val="24"/>
        </w:rPr>
        <w:t>Grožinės literatūros skaitymas neįskaitomos į mokinio mokymosi krū</w:t>
      </w:r>
      <w:r w:rsidR="00EE10D4" w:rsidRPr="009718AE">
        <w:rPr>
          <w:rFonts w:ascii="Times New Roman" w:hAnsi="Times New Roman" w:cs="Times New Roman"/>
          <w:color w:val="000000"/>
          <w:sz w:val="24"/>
          <w:szCs w:val="24"/>
        </w:rPr>
        <w:t>vį.</w:t>
      </w:r>
    </w:p>
    <w:p w:rsidR="00EE10D4" w:rsidRPr="009718AE" w:rsidRDefault="00EE10D4" w:rsidP="009241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0D4" w:rsidRPr="009718AE" w:rsidRDefault="00EE10D4" w:rsidP="00EE10D4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8A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2BA8" w:rsidRPr="009718AE" w:rsidRDefault="00922BA8">
      <w:pPr>
        <w:rPr>
          <w:rFonts w:ascii="Times New Roman" w:hAnsi="Times New Roman" w:cs="Times New Roman"/>
          <w:sz w:val="24"/>
          <w:szCs w:val="24"/>
        </w:rPr>
      </w:pPr>
    </w:p>
    <w:sectPr w:rsidR="00922BA8" w:rsidRPr="009718AE" w:rsidSect="00846653">
      <w:headerReference w:type="default" r:id="rId7"/>
      <w:pgSz w:w="11906" w:h="16838"/>
      <w:pgMar w:top="1134" w:right="567" w:bottom="96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50" w:rsidRDefault="00634A50" w:rsidP="00846653">
      <w:pPr>
        <w:spacing w:after="0" w:line="240" w:lineRule="auto"/>
      </w:pPr>
      <w:r>
        <w:separator/>
      </w:r>
    </w:p>
  </w:endnote>
  <w:endnote w:type="continuationSeparator" w:id="0">
    <w:p w:rsidR="00634A50" w:rsidRDefault="00634A50" w:rsidP="0084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50" w:rsidRDefault="00634A50" w:rsidP="00846653">
      <w:pPr>
        <w:spacing w:after="0" w:line="240" w:lineRule="auto"/>
      </w:pPr>
      <w:r>
        <w:separator/>
      </w:r>
    </w:p>
  </w:footnote>
  <w:footnote w:type="continuationSeparator" w:id="0">
    <w:p w:rsidR="00634A50" w:rsidRDefault="00634A50" w:rsidP="0084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6561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46653" w:rsidRPr="00846653" w:rsidRDefault="00846653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846653">
          <w:rPr>
            <w:rFonts w:ascii="Times New Roman" w:hAnsi="Times New Roman" w:cs="Times New Roman"/>
            <w:sz w:val="24"/>
          </w:rPr>
          <w:fldChar w:fldCharType="begin"/>
        </w:r>
        <w:r w:rsidRPr="00846653">
          <w:rPr>
            <w:rFonts w:ascii="Times New Roman" w:hAnsi="Times New Roman" w:cs="Times New Roman"/>
            <w:sz w:val="24"/>
          </w:rPr>
          <w:instrText>PAGE   \* MERGEFORMAT</w:instrText>
        </w:r>
        <w:r w:rsidRPr="00846653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84665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46653" w:rsidRDefault="0084665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BA8"/>
    <w:rsid w:val="00007206"/>
    <w:rsid w:val="000A5AB9"/>
    <w:rsid w:val="002B1E3C"/>
    <w:rsid w:val="00417722"/>
    <w:rsid w:val="00613D10"/>
    <w:rsid w:val="00634A50"/>
    <w:rsid w:val="00846653"/>
    <w:rsid w:val="00922BA8"/>
    <w:rsid w:val="00924147"/>
    <w:rsid w:val="009718AE"/>
    <w:rsid w:val="00AE2CDC"/>
    <w:rsid w:val="00D95C82"/>
    <w:rsid w:val="00E810FA"/>
    <w:rsid w:val="00EE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22BA8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9718AE"/>
    <w:pPr>
      <w:autoSpaceDE w:val="0"/>
      <w:autoSpaceDN w:val="0"/>
      <w:spacing w:after="0" w:line="240" w:lineRule="auto"/>
      <w:ind w:left="5953"/>
    </w:pPr>
    <w:rPr>
      <w:rFonts w:ascii="TimesLT" w:eastAsia="Times New Roman" w:hAnsi="TimesLT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846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6653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46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6653"/>
    <w:rPr>
      <w:rFonts w:eastAsiaTheme="minorEastAsia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6653"/>
    <w:rPr>
      <w:rFonts w:ascii="Tahoma" w:eastAsiaTheme="minorEastAsia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6598</Words>
  <Characters>3762</Characters>
  <Application>Microsoft Office Word</Application>
  <DocSecurity>0</DocSecurity>
  <Lines>31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Chemija-1</dc:creator>
  <cp:lastModifiedBy>106</cp:lastModifiedBy>
  <cp:revision>3</cp:revision>
  <cp:lastPrinted>2017-09-05T07:03:00Z</cp:lastPrinted>
  <dcterms:created xsi:type="dcterms:W3CDTF">2017-09-04T16:47:00Z</dcterms:created>
  <dcterms:modified xsi:type="dcterms:W3CDTF">2017-09-05T07:03:00Z</dcterms:modified>
</cp:coreProperties>
</file>